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1C03E7" w:rsidRPr="001C03E7" w:rsidTr="00095493">
        <w:trPr>
          <w:trHeight w:val="342"/>
          <w:jc w:val="center"/>
        </w:trPr>
        <w:tc>
          <w:tcPr>
            <w:tcW w:w="1727" w:type="dxa"/>
            <w:hideMark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252378" w:rsidRPr="001C03E7" w:rsidRDefault="001537C7" w:rsidP="006549EF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رياضيات</w:t>
            </w:r>
            <w:r w:rsidR="00B45DFA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عامة</w:t>
            </w:r>
            <w:bookmarkStart w:id="0" w:name="_GoBack"/>
            <w:bookmarkEnd w:id="0"/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  <w:r w:rsidR="006549EF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(1)</w:t>
            </w:r>
          </w:p>
        </w:tc>
      </w:tr>
      <w:tr w:rsidR="001C03E7" w:rsidRPr="001C03E7" w:rsidTr="00095493">
        <w:trPr>
          <w:trHeight w:val="342"/>
          <w:jc w:val="center"/>
        </w:trPr>
        <w:tc>
          <w:tcPr>
            <w:tcW w:w="1727" w:type="dxa"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099" w:type="dxa"/>
            <w:gridSpan w:val="3"/>
          </w:tcPr>
          <w:p w:rsidR="00252378" w:rsidRPr="001C03E7" w:rsidRDefault="00435C51" w:rsidP="003B1591">
            <w:pPr>
              <w:bidi w:val="0"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Calibri,Bold" w:hAnsi="Calibri,Bold" w:cs="Calibri,Bold"/>
                <w:b/>
                <w:bCs/>
              </w:rPr>
              <w:t xml:space="preserve">GENERAL </w:t>
            </w:r>
            <w:r w:rsidR="001537C7">
              <w:rPr>
                <w:rFonts w:ascii="Calibri,Bold" w:hAnsi="Calibri,Bold" w:cs="Calibri,Bold"/>
                <w:b/>
                <w:bCs/>
              </w:rPr>
              <w:t>MATHEMATICS</w:t>
            </w:r>
            <w:r w:rsidR="006549EF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(1)</w:t>
            </w:r>
          </w:p>
        </w:tc>
      </w:tr>
      <w:tr w:rsidR="0071028E" w:rsidRPr="001C03E7" w:rsidTr="00095493">
        <w:trPr>
          <w:jc w:val="center"/>
        </w:trPr>
        <w:tc>
          <w:tcPr>
            <w:tcW w:w="1727" w:type="dxa"/>
            <w:hideMark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71028E" w:rsidRPr="001C03E7" w:rsidRDefault="00DE669D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الاولى</w:t>
            </w:r>
          </w:p>
        </w:tc>
        <w:tc>
          <w:tcPr>
            <w:tcW w:w="1979" w:type="dxa"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1537C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الثاني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252378" w:rsidRPr="001C03E7" w:rsidRDefault="00252378" w:rsidP="00410129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252378" w:rsidRPr="001C03E7" w:rsidRDefault="003308A1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3</w:t>
            </w:r>
          </w:p>
        </w:tc>
        <w:tc>
          <w:tcPr>
            <w:tcW w:w="1979" w:type="dxa"/>
          </w:tcPr>
          <w:p w:rsidR="00252378" w:rsidRPr="001C03E7" w:rsidRDefault="001537C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-</w:t>
            </w:r>
          </w:p>
        </w:tc>
        <w:tc>
          <w:tcPr>
            <w:tcW w:w="3995" w:type="dxa"/>
          </w:tcPr>
          <w:p w:rsidR="00252378" w:rsidRPr="001C03E7" w:rsidRDefault="001537C7" w:rsidP="001537C7">
            <w:pPr>
              <w:tabs>
                <w:tab w:val="left" w:pos="1799"/>
                <w:tab w:val="center" w:pos="1889"/>
              </w:tabs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ab/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232C90" w:rsidRPr="003308A1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/>
                <w:sz w:val="28"/>
                <w:szCs w:val="28"/>
                <w:rtl/>
                <w:lang w:bidi="ar-IQ"/>
              </w:rPr>
            </w:pP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6549EF" w:rsidRPr="001C03E7" w:rsidTr="00095493">
        <w:trPr>
          <w:jc w:val="center"/>
        </w:trPr>
        <w:tc>
          <w:tcPr>
            <w:tcW w:w="1727" w:type="dxa"/>
            <w:hideMark/>
          </w:tcPr>
          <w:p w:rsidR="006549EF" w:rsidRPr="001C03E7" w:rsidRDefault="006549EF" w:rsidP="006549EF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6549EF" w:rsidRPr="006549EF" w:rsidRDefault="006549EF" w:rsidP="006549EF">
            <w:pPr>
              <w:pStyle w:val="NoSpacing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6549EF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  <w:t xml:space="preserve">الفصل </w:t>
            </w:r>
            <w:proofErr w:type="gramStart"/>
            <w:r w:rsidRPr="006549EF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  <w:t>الأول :</w:t>
            </w:r>
            <w:proofErr w:type="gramEnd"/>
            <w:r w:rsidRPr="006549EF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  <w:t xml:space="preserve"> الدالة</w:t>
            </w:r>
          </w:p>
          <w:p w:rsidR="006549EF" w:rsidRPr="006549EF" w:rsidRDefault="006549EF" w:rsidP="006549EF">
            <w:pPr>
              <w:pStyle w:val="NoSpacing"/>
              <w:jc w:val="both"/>
              <w:rPr>
                <w:rFonts w:asciiTheme="minorBidi" w:hAnsiTheme="minorBidi" w:cstheme="minorBidi"/>
                <w:sz w:val="24"/>
                <w:szCs w:val="24"/>
                <w:lang w:bidi="ar-IQ"/>
              </w:rPr>
            </w:pPr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تعريف </w:t>
            </w:r>
            <w:proofErr w:type="gramStart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>الدالة ،</w:t>
            </w:r>
            <w:proofErr w:type="gramEnd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 أهمية التمثيل الدالي في العلوم المالية ، المجال والمجال المقابل</w:t>
            </w:r>
          </w:p>
        </w:tc>
      </w:tr>
      <w:tr w:rsidR="006549EF" w:rsidRPr="001C03E7" w:rsidTr="00095493">
        <w:trPr>
          <w:jc w:val="center"/>
        </w:trPr>
        <w:tc>
          <w:tcPr>
            <w:tcW w:w="1727" w:type="dxa"/>
            <w:hideMark/>
          </w:tcPr>
          <w:p w:rsidR="006549EF" w:rsidRPr="001C03E7" w:rsidRDefault="006549EF" w:rsidP="006549EF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6549EF" w:rsidRPr="006549EF" w:rsidRDefault="006549EF" w:rsidP="006549EF">
            <w:pPr>
              <w:pStyle w:val="NoSpacing"/>
              <w:jc w:val="both"/>
              <w:rPr>
                <w:rFonts w:asciiTheme="minorBidi" w:hAnsiTheme="minorBidi" w:cstheme="minorBidi"/>
                <w:sz w:val="24"/>
                <w:szCs w:val="24"/>
                <w:lang w:bidi="ar-IQ"/>
              </w:rPr>
            </w:pPr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المعادلات الخطية </w:t>
            </w:r>
            <w:proofErr w:type="spellStart"/>
            <w:proofErr w:type="gramStart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>واللاخطية</w:t>
            </w:r>
            <w:proofErr w:type="spellEnd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 ،</w:t>
            </w:r>
            <w:proofErr w:type="gramEnd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 التحويل الأسي ونمو العائد واللوغاريتمي</w:t>
            </w:r>
          </w:p>
        </w:tc>
      </w:tr>
      <w:tr w:rsidR="006549EF" w:rsidRPr="001C03E7" w:rsidTr="00095493">
        <w:trPr>
          <w:jc w:val="center"/>
        </w:trPr>
        <w:tc>
          <w:tcPr>
            <w:tcW w:w="1727" w:type="dxa"/>
            <w:hideMark/>
          </w:tcPr>
          <w:p w:rsidR="006549EF" w:rsidRPr="001C03E7" w:rsidRDefault="006549EF" w:rsidP="006549EF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6549EF" w:rsidRPr="006549EF" w:rsidRDefault="006549EF" w:rsidP="006549EF">
            <w:pPr>
              <w:pStyle w:val="NoSpacing"/>
              <w:jc w:val="both"/>
              <w:rPr>
                <w:rFonts w:asciiTheme="minorBidi" w:hAnsiTheme="minorBidi" w:cstheme="minorBidi"/>
                <w:sz w:val="24"/>
                <w:szCs w:val="24"/>
                <w:lang w:bidi="ar-IQ"/>
              </w:rPr>
            </w:pPr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الدوال </w:t>
            </w:r>
            <w:proofErr w:type="gramStart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>المتسامية ،</w:t>
            </w:r>
            <w:proofErr w:type="gramEnd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 أمثلة عامة ، أمثلة تطبيقية في المجال المالي  والمحاسبي ، تمارين عامة ، تمارين تطبيقية في المجال المالي  والمحاسبي.</w:t>
            </w:r>
          </w:p>
        </w:tc>
      </w:tr>
      <w:tr w:rsidR="006549EF" w:rsidRPr="001C03E7" w:rsidTr="00095493">
        <w:trPr>
          <w:jc w:val="center"/>
        </w:trPr>
        <w:tc>
          <w:tcPr>
            <w:tcW w:w="1727" w:type="dxa"/>
            <w:hideMark/>
          </w:tcPr>
          <w:p w:rsidR="006549EF" w:rsidRPr="001C03E7" w:rsidRDefault="006549EF" w:rsidP="006549EF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</w:tcPr>
          <w:p w:rsidR="006549EF" w:rsidRPr="006549EF" w:rsidRDefault="006549EF" w:rsidP="006549EF">
            <w:pPr>
              <w:pStyle w:val="NoSpacing"/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</w:pPr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الفصل </w:t>
            </w:r>
            <w:proofErr w:type="gramStart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>الثاني :</w:t>
            </w:r>
            <w:proofErr w:type="gramEnd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 الغاية</w:t>
            </w:r>
          </w:p>
          <w:p w:rsidR="006549EF" w:rsidRPr="006549EF" w:rsidRDefault="006549EF" w:rsidP="006549EF">
            <w:pPr>
              <w:pStyle w:val="NoSpacing"/>
              <w:jc w:val="both"/>
              <w:rPr>
                <w:rFonts w:asciiTheme="minorBidi" w:hAnsiTheme="minorBidi" w:cstheme="minorBidi"/>
                <w:sz w:val="24"/>
                <w:szCs w:val="24"/>
                <w:lang w:bidi="ar-IQ"/>
              </w:rPr>
            </w:pPr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تعريف </w:t>
            </w:r>
            <w:proofErr w:type="gramStart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>الغاية ،</w:t>
            </w:r>
            <w:proofErr w:type="gramEnd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 صيغ الغاية </w:t>
            </w:r>
            <w:proofErr w:type="spellStart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>للدواال</w:t>
            </w:r>
            <w:proofErr w:type="spellEnd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 المختلفة "لحاصل جمع وطرح مجموعة دوال ولحاصل ضرب وقسمة دالتين"</w:t>
            </w:r>
          </w:p>
        </w:tc>
      </w:tr>
      <w:tr w:rsidR="006549EF" w:rsidRPr="001C03E7" w:rsidTr="00095493">
        <w:trPr>
          <w:jc w:val="center"/>
        </w:trPr>
        <w:tc>
          <w:tcPr>
            <w:tcW w:w="1727" w:type="dxa"/>
            <w:hideMark/>
          </w:tcPr>
          <w:p w:rsidR="006549EF" w:rsidRPr="001C03E7" w:rsidRDefault="006549EF" w:rsidP="006549EF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6549EF" w:rsidRPr="006549EF" w:rsidRDefault="006549EF" w:rsidP="006549EF">
            <w:pPr>
              <w:pStyle w:val="NoSpacing"/>
              <w:jc w:val="both"/>
              <w:rPr>
                <w:rFonts w:asciiTheme="minorBidi" w:hAnsiTheme="minorBidi" w:cstheme="minorBidi"/>
                <w:sz w:val="24"/>
                <w:szCs w:val="24"/>
                <w:lang w:bidi="ar-IQ"/>
              </w:rPr>
            </w:pPr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قاعدة </w:t>
            </w:r>
            <w:proofErr w:type="spellStart"/>
            <w:proofErr w:type="gramStart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>لوبيتال</w:t>
            </w:r>
            <w:proofErr w:type="spellEnd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 ،</w:t>
            </w:r>
            <w:proofErr w:type="gramEnd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 القيم غير المعرفة ، علاقة الغايات بالنقاط الهدف</w:t>
            </w:r>
          </w:p>
        </w:tc>
      </w:tr>
      <w:tr w:rsidR="006549EF" w:rsidRPr="001C03E7" w:rsidTr="00095493">
        <w:trPr>
          <w:jc w:val="center"/>
        </w:trPr>
        <w:tc>
          <w:tcPr>
            <w:tcW w:w="1727" w:type="dxa"/>
            <w:hideMark/>
          </w:tcPr>
          <w:p w:rsidR="006549EF" w:rsidRPr="001C03E7" w:rsidRDefault="006549EF" w:rsidP="006549EF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6549EF" w:rsidRPr="006549EF" w:rsidRDefault="006549EF" w:rsidP="006549EF">
            <w:pPr>
              <w:pStyle w:val="NoSpacing"/>
              <w:jc w:val="both"/>
              <w:rPr>
                <w:rFonts w:asciiTheme="minorBidi" w:hAnsiTheme="minorBidi" w:cstheme="minorBidi"/>
                <w:sz w:val="24"/>
                <w:szCs w:val="24"/>
                <w:lang w:bidi="ar-IQ"/>
              </w:rPr>
            </w:pPr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أمثلة </w:t>
            </w:r>
            <w:proofErr w:type="gramStart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>عامة ،</w:t>
            </w:r>
            <w:proofErr w:type="gramEnd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 أمثلة تطبيقية في المجال المالي  والمحاسبي ، تمارين عامة ، تمارين تطبيقية في المجال المالي  والمحاسبي. </w:t>
            </w:r>
            <w:r w:rsidRPr="006549EF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  <w:t xml:space="preserve">(أجراء </w:t>
            </w:r>
            <w:proofErr w:type="spellStart"/>
            <w:r w:rsidRPr="006549EF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  <w:t>أمتحان</w:t>
            </w:r>
            <w:proofErr w:type="spellEnd"/>
            <w:r w:rsidRPr="006549EF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  <w:t xml:space="preserve"> بالفصل الأول والثاني)</w:t>
            </w:r>
          </w:p>
        </w:tc>
      </w:tr>
      <w:tr w:rsidR="006549EF" w:rsidRPr="001C03E7" w:rsidTr="00095493">
        <w:trPr>
          <w:jc w:val="center"/>
        </w:trPr>
        <w:tc>
          <w:tcPr>
            <w:tcW w:w="1727" w:type="dxa"/>
            <w:hideMark/>
          </w:tcPr>
          <w:p w:rsidR="006549EF" w:rsidRPr="001C03E7" w:rsidRDefault="006549EF" w:rsidP="006549EF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</w:tcPr>
          <w:p w:rsidR="006549EF" w:rsidRPr="006549EF" w:rsidRDefault="006549EF" w:rsidP="006549EF">
            <w:pPr>
              <w:pStyle w:val="NoSpacing"/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</w:pPr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الفصل </w:t>
            </w:r>
            <w:proofErr w:type="gramStart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>الثالث :</w:t>
            </w:r>
            <w:proofErr w:type="gramEnd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 التفاضل</w:t>
            </w:r>
          </w:p>
          <w:p w:rsidR="006549EF" w:rsidRPr="006549EF" w:rsidRDefault="006549EF" w:rsidP="006549EF">
            <w:pPr>
              <w:pStyle w:val="NoSpacing"/>
              <w:jc w:val="both"/>
              <w:rPr>
                <w:rFonts w:asciiTheme="minorBidi" w:hAnsiTheme="minorBidi" w:cstheme="minorBidi"/>
                <w:sz w:val="24"/>
                <w:szCs w:val="24"/>
                <w:lang w:bidi="ar-IQ"/>
              </w:rPr>
            </w:pPr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تعريف التفاضل </w:t>
            </w:r>
            <w:proofErr w:type="spellStart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>بأستعمال</w:t>
            </w:r>
            <w:proofErr w:type="spellEnd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 نسبة الغاية </w:t>
            </w:r>
            <w:proofErr w:type="gramStart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>للفروق ،</w:t>
            </w:r>
            <w:proofErr w:type="gramEnd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 أهمية التفاضل في تمثيل ميل المنحنيات المالية والاقتصادية لدوال </w:t>
            </w:r>
            <w:proofErr w:type="spellStart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>الأنتاج</w:t>
            </w:r>
            <w:proofErr w:type="spellEnd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 واحتساب الفائدة.</w:t>
            </w:r>
          </w:p>
        </w:tc>
      </w:tr>
      <w:tr w:rsidR="006549EF" w:rsidRPr="001C03E7" w:rsidTr="00095493">
        <w:trPr>
          <w:jc w:val="center"/>
        </w:trPr>
        <w:tc>
          <w:tcPr>
            <w:tcW w:w="1727" w:type="dxa"/>
            <w:hideMark/>
          </w:tcPr>
          <w:p w:rsidR="006549EF" w:rsidRPr="001C03E7" w:rsidRDefault="006549EF" w:rsidP="006549EF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6549EF" w:rsidRPr="006549EF" w:rsidRDefault="006549EF" w:rsidP="006549EF">
            <w:pPr>
              <w:pStyle w:val="NoSpacing"/>
              <w:rPr>
                <w:rFonts w:asciiTheme="minorBidi" w:hAnsiTheme="minorBidi" w:cstheme="minorBidi"/>
                <w:sz w:val="24"/>
                <w:szCs w:val="24"/>
                <w:lang w:bidi="ar-IQ"/>
              </w:rPr>
            </w:pPr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أمثلة </w:t>
            </w:r>
            <w:proofErr w:type="gramStart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>عامة ،</w:t>
            </w:r>
            <w:proofErr w:type="gramEnd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 أمثلة تطبيقية في السوق المالية ، أمثلة تطبيقية في المجال المالي  والمحاسبي ، تمارين عامة ، تمارين تطبيقية في المجال المالي والمحاسبي.</w:t>
            </w:r>
          </w:p>
        </w:tc>
      </w:tr>
      <w:tr w:rsidR="006549EF" w:rsidRPr="001C03E7" w:rsidTr="00095493">
        <w:trPr>
          <w:jc w:val="center"/>
        </w:trPr>
        <w:tc>
          <w:tcPr>
            <w:tcW w:w="1727" w:type="dxa"/>
            <w:hideMark/>
          </w:tcPr>
          <w:p w:rsidR="006549EF" w:rsidRPr="001C03E7" w:rsidRDefault="006549EF" w:rsidP="006549EF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099" w:type="dxa"/>
            <w:gridSpan w:val="3"/>
          </w:tcPr>
          <w:p w:rsidR="006549EF" w:rsidRPr="006549EF" w:rsidRDefault="006549EF" w:rsidP="00F42FCA">
            <w:pPr>
              <w:pStyle w:val="NoSpacing"/>
              <w:rPr>
                <w:rFonts w:asciiTheme="minorBidi" w:hAnsiTheme="minorBidi" w:cstheme="minorBidi"/>
                <w:sz w:val="24"/>
                <w:szCs w:val="24"/>
                <w:lang w:bidi="ar-IQ"/>
              </w:rPr>
            </w:pPr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>الفصل الرابع : المشتقة</w:t>
            </w:r>
            <w:r w:rsidR="00F42FCA">
              <w:rPr>
                <w:rFonts w:asciiTheme="minorBidi" w:hAnsiTheme="minorBidi" w:cstheme="minorBidi" w:hint="cs"/>
                <w:sz w:val="24"/>
                <w:szCs w:val="24"/>
                <w:rtl/>
                <w:lang w:bidi="ar-IQ"/>
              </w:rPr>
              <w:t xml:space="preserve"> ، </w:t>
            </w:r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التحقق من وجود المشتقة لدالة معينة ، صيغ </w:t>
            </w:r>
            <w:proofErr w:type="spellStart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>الأشتقاق</w:t>
            </w:r>
            <w:proofErr w:type="spellEnd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 "لحاصل جمع وطرح مجموعة من الدوال و لحاصل ضرب أو قسمة دالتين"</w:t>
            </w:r>
          </w:p>
        </w:tc>
      </w:tr>
      <w:tr w:rsidR="006549EF" w:rsidRPr="001C03E7" w:rsidTr="00095493">
        <w:trPr>
          <w:jc w:val="center"/>
        </w:trPr>
        <w:tc>
          <w:tcPr>
            <w:tcW w:w="1727" w:type="dxa"/>
            <w:hideMark/>
          </w:tcPr>
          <w:p w:rsidR="006549EF" w:rsidRPr="001C03E7" w:rsidRDefault="006549EF" w:rsidP="006549EF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  <w:vMerge w:val="restart"/>
          </w:tcPr>
          <w:p w:rsidR="006549EF" w:rsidRPr="006549EF" w:rsidRDefault="006549EF" w:rsidP="006549EF">
            <w:pPr>
              <w:pStyle w:val="NoSpacing"/>
              <w:jc w:val="both"/>
              <w:rPr>
                <w:rFonts w:asciiTheme="minorBidi" w:hAnsiTheme="minorBidi" w:cstheme="minorBidi"/>
                <w:sz w:val="24"/>
                <w:szCs w:val="24"/>
                <w:lang w:bidi="ar-IQ"/>
              </w:rPr>
            </w:pPr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>علاقة المشتقات بالنقاط الحرجة ونقاط الانقلاب ونقاط النهايات العظمى للأرباح والصغرى للتكاليف والخسائر في السندات والمحافظ المالية وتطبيقها في المجال المالي</w:t>
            </w:r>
          </w:p>
        </w:tc>
      </w:tr>
      <w:tr w:rsidR="006549EF" w:rsidRPr="001C03E7" w:rsidTr="00D67DED">
        <w:trPr>
          <w:jc w:val="center"/>
        </w:trPr>
        <w:tc>
          <w:tcPr>
            <w:tcW w:w="1727" w:type="dxa"/>
            <w:hideMark/>
          </w:tcPr>
          <w:p w:rsidR="006549EF" w:rsidRPr="001C03E7" w:rsidRDefault="006549EF" w:rsidP="006549EF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099" w:type="dxa"/>
            <w:gridSpan w:val="3"/>
            <w:vMerge/>
            <w:vAlign w:val="center"/>
          </w:tcPr>
          <w:p w:rsidR="006549EF" w:rsidRPr="006549EF" w:rsidRDefault="006549EF" w:rsidP="006549EF">
            <w:pPr>
              <w:rPr>
                <w:rFonts w:asciiTheme="minorBidi" w:hAnsiTheme="minorBidi"/>
                <w:sz w:val="24"/>
                <w:szCs w:val="24"/>
                <w:lang w:bidi="ar-IQ"/>
              </w:rPr>
            </w:pPr>
          </w:p>
        </w:tc>
      </w:tr>
      <w:tr w:rsidR="006549EF" w:rsidRPr="001C03E7" w:rsidTr="00095493">
        <w:trPr>
          <w:jc w:val="center"/>
        </w:trPr>
        <w:tc>
          <w:tcPr>
            <w:tcW w:w="1727" w:type="dxa"/>
            <w:hideMark/>
          </w:tcPr>
          <w:p w:rsidR="006549EF" w:rsidRPr="001C03E7" w:rsidRDefault="006549EF" w:rsidP="006549EF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099" w:type="dxa"/>
            <w:gridSpan w:val="3"/>
            <w:vMerge w:val="restart"/>
          </w:tcPr>
          <w:p w:rsidR="006549EF" w:rsidRPr="006549EF" w:rsidRDefault="006549EF" w:rsidP="006549EF">
            <w:pPr>
              <w:pStyle w:val="NoSpacing"/>
              <w:jc w:val="both"/>
              <w:rPr>
                <w:rFonts w:asciiTheme="minorBidi" w:hAnsiTheme="minorBidi" w:cstheme="minorBidi"/>
                <w:sz w:val="24"/>
                <w:szCs w:val="24"/>
                <w:lang w:bidi="ar-IQ"/>
              </w:rPr>
            </w:pPr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>أمثلة عامة</w:t>
            </w:r>
          </w:p>
        </w:tc>
      </w:tr>
      <w:tr w:rsidR="006549EF" w:rsidRPr="001C03E7" w:rsidTr="00D67DED">
        <w:trPr>
          <w:jc w:val="center"/>
        </w:trPr>
        <w:tc>
          <w:tcPr>
            <w:tcW w:w="1727" w:type="dxa"/>
            <w:hideMark/>
          </w:tcPr>
          <w:p w:rsidR="006549EF" w:rsidRPr="001C03E7" w:rsidRDefault="006549EF" w:rsidP="006549EF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  <w:vMerge/>
            <w:vAlign w:val="center"/>
          </w:tcPr>
          <w:p w:rsidR="006549EF" w:rsidRPr="006549EF" w:rsidRDefault="006549EF" w:rsidP="006549EF">
            <w:pPr>
              <w:rPr>
                <w:rFonts w:asciiTheme="minorBidi" w:hAnsiTheme="minorBidi"/>
                <w:sz w:val="24"/>
                <w:szCs w:val="24"/>
                <w:lang w:bidi="ar-IQ"/>
              </w:rPr>
            </w:pPr>
          </w:p>
        </w:tc>
      </w:tr>
      <w:tr w:rsidR="006549EF" w:rsidRPr="001C03E7" w:rsidTr="00095493">
        <w:trPr>
          <w:jc w:val="center"/>
        </w:trPr>
        <w:tc>
          <w:tcPr>
            <w:tcW w:w="1727" w:type="dxa"/>
          </w:tcPr>
          <w:p w:rsidR="006549EF" w:rsidRPr="001C03E7" w:rsidRDefault="006549EF" w:rsidP="006549EF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099" w:type="dxa"/>
            <w:gridSpan w:val="3"/>
            <w:vMerge w:val="restart"/>
          </w:tcPr>
          <w:p w:rsidR="006549EF" w:rsidRPr="006549EF" w:rsidRDefault="006549EF" w:rsidP="006549EF">
            <w:pPr>
              <w:pStyle w:val="NoSpacing"/>
              <w:jc w:val="both"/>
              <w:rPr>
                <w:rFonts w:asciiTheme="minorBidi" w:hAnsiTheme="minorBidi" w:cstheme="minorBidi"/>
                <w:sz w:val="24"/>
                <w:szCs w:val="24"/>
                <w:lang w:bidi="ar-IQ"/>
              </w:rPr>
            </w:pPr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أمثلة تطبيقية في المجال </w:t>
            </w:r>
            <w:proofErr w:type="gramStart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>المالي  والمحاسبي</w:t>
            </w:r>
            <w:proofErr w:type="gramEnd"/>
            <w:r w:rsidRPr="006549EF">
              <w:rPr>
                <w:rFonts w:asciiTheme="minorBidi" w:hAnsiTheme="minorBidi" w:cstheme="minorBidi"/>
                <w:sz w:val="24"/>
                <w:szCs w:val="24"/>
                <w:rtl/>
                <w:lang w:bidi="ar-IQ"/>
              </w:rPr>
              <w:t xml:space="preserve"> ، تمارين عامة ، تمارين تطبيقية في المجال المالي  والمحاسبي. </w:t>
            </w:r>
            <w:r w:rsidRPr="006549EF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  <w:t xml:space="preserve">(أجراء </w:t>
            </w:r>
            <w:proofErr w:type="spellStart"/>
            <w:r w:rsidRPr="006549EF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  <w:t>أمتحان</w:t>
            </w:r>
            <w:proofErr w:type="spellEnd"/>
            <w:r w:rsidRPr="006549EF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IQ"/>
              </w:rPr>
              <w:t xml:space="preserve"> بالفصل الثالث والرابع)</w:t>
            </w:r>
          </w:p>
        </w:tc>
      </w:tr>
      <w:tr w:rsidR="006549EF" w:rsidRPr="001C03E7" w:rsidTr="00D67DED">
        <w:trPr>
          <w:jc w:val="center"/>
        </w:trPr>
        <w:tc>
          <w:tcPr>
            <w:tcW w:w="1727" w:type="dxa"/>
          </w:tcPr>
          <w:p w:rsidR="006549EF" w:rsidRPr="001C03E7" w:rsidRDefault="006549EF" w:rsidP="006549EF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  <w:vMerge/>
            <w:vAlign w:val="center"/>
          </w:tcPr>
          <w:p w:rsidR="006549EF" w:rsidRPr="006549EF" w:rsidRDefault="006549EF" w:rsidP="006549EF">
            <w:pPr>
              <w:rPr>
                <w:rFonts w:asciiTheme="minorBidi" w:hAnsiTheme="minorBidi"/>
                <w:sz w:val="24"/>
                <w:szCs w:val="24"/>
                <w:lang w:bidi="ar-IQ"/>
              </w:rPr>
            </w:pPr>
          </w:p>
        </w:tc>
      </w:tr>
    </w:tbl>
    <w:p w:rsidR="00FC770A" w:rsidRPr="001C03E7" w:rsidRDefault="00FC770A">
      <w:pPr>
        <w:rPr>
          <w:rFonts w:ascii="Traditional Arabic" w:hAnsi="Traditional Arabic" w:cs="Traditional Arabic"/>
        </w:rPr>
      </w:pPr>
    </w:p>
    <w:sectPr w:rsidR="00FC770A" w:rsidRPr="001C03E7" w:rsidSect="00F42FCA">
      <w:headerReference w:type="default" r:id="rId7"/>
      <w:pgSz w:w="11906" w:h="16838"/>
      <w:pgMar w:top="426" w:right="1800" w:bottom="27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32D" w:rsidRDefault="008D432D" w:rsidP="007D1ED0">
      <w:pPr>
        <w:spacing w:after="0" w:line="240" w:lineRule="auto"/>
      </w:pPr>
      <w:r>
        <w:separator/>
      </w:r>
    </w:p>
  </w:endnote>
  <w:endnote w:type="continuationSeparator" w:id="0">
    <w:p w:rsidR="008D432D" w:rsidRDefault="008D432D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32D" w:rsidRDefault="008D432D" w:rsidP="007D1ED0">
      <w:pPr>
        <w:spacing w:after="0" w:line="240" w:lineRule="auto"/>
      </w:pPr>
      <w:r>
        <w:separator/>
      </w:r>
    </w:p>
  </w:footnote>
  <w:footnote w:type="continuationSeparator" w:id="0">
    <w:p w:rsidR="008D432D" w:rsidRDefault="008D432D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6057133E" wp14:editId="078A230B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D0"/>
    <w:rsid w:val="000124C2"/>
    <w:rsid w:val="000711BE"/>
    <w:rsid w:val="00076E07"/>
    <w:rsid w:val="00085509"/>
    <w:rsid w:val="00095493"/>
    <w:rsid w:val="000B0F2B"/>
    <w:rsid w:val="000C5815"/>
    <w:rsid w:val="001537C7"/>
    <w:rsid w:val="00197AD2"/>
    <w:rsid w:val="001B1D0B"/>
    <w:rsid w:val="001C03E7"/>
    <w:rsid w:val="00232C90"/>
    <w:rsid w:val="00252378"/>
    <w:rsid w:val="002C7C51"/>
    <w:rsid w:val="002D1E0A"/>
    <w:rsid w:val="003308A1"/>
    <w:rsid w:val="00393AA8"/>
    <w:rsid w:val="00397A03"/>
    <w:rsid w:val="003B1591"/>
    <w:rsid w:val="003C3785"/>
    <w:rsid w:val="00410129"/>
    <w:rsid w:val="00435C51"/>
    <w:rsid w:val="004A420D"/>
    <w:rsid w:val="0051048E"/>
    <w:rsid w:val="00536CD6"/>
    <w:rsid w:val="00577A02"/>
    <w:rsid w:val="005819E8"/>
    <w:rsid w:val="00650CDB"/>
    <w:rsid w:val="006549EF"/>
    <w:rsid w:val="00672C85"/>
    <w:rsid w:val="00686744"/>
    <w:rsid w:val="00695FA2"/>
    <w:rsid w:val="0071028E"/>
    <w:rsid w:val="00734F08"/>
    <w:rsid w:val="007478DF"/>
    <w:rsid w:val="0076147D"/>
    <w:rsid w:val="007D1ED0"/>
    <w:rsid w:val="00856C6B"/>
    <w:rsid w:val="008932A4"/>
    <w:rsid w:val="008B00B3"/>
    <w:rsid w:val="008D311B"/>
    <w:rsid w:val="008D432D"/>
    <w:rsid w:val="008E469A"/>
    <w:rsid w:val="008F06F7"/>
    <w:rsid w:val="008F5EEB"/>
    <w:rsid w:val="009C1CD3"/>
    <w:rsid w:val="00A026F7"/>
    <w:rsid w:val="00B02D74"/>
    <w:rsid w:val="00B45DFA"/>
    <w:rsid w:val="00B54F9B"/>
    <w:rsid w:val="00BB3E5A"/>
    <w:rsid w:val="00C651A7"/>
    <w:rsid w:val="00CB39AC"/>
    <w:rsid w:val="00D1537F"/>
    <w:rsid w:val="00D7717A"/>
    <w:rsid w:val="00DE669D"/>
    <w:rsid w:val="00E829E1"/>
    <w:rsid w:val="00EB6ABB"/>
    <w:rsid w:val="00EF574F"/>
    <w:rsid w:val="00F42FCA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78B04A6-1B29-4928-A201-D23C31FC0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3FD1E-92DA-45E5-9AF5-964C2EA24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14</cp:revision>
  <cp:lastPrinted>2011-10-01T18:01:00Z</cp:lastPrinted>
  <dcterms:created xsi:type="dcterms:W3CDTF">2015-09-29T13:39:00Z</dcterms:created>
  <dcterms:modified xsi:type="dcterms:W3CDTF">2015-11-18T08:13:00Z</dcterms:modified>
</cp:coreProperties>
</file>